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4" w:rsidRPr="005644F4" w:rsidRDefault="005644F4" w:rsidP="005644F4">
      <w:pPr>
        <w:widowControl/>
        <w:wordWrap/>
        <w:autoSpaceDE/>
        <w:autoSpaceDN/>
        <w:ind w:left="-375"/>
        <w:jc w:val="right"/>
        <w:outlineLvl w:val="3"/>
        <w:rPr>
          <w:rFonts w:ascii="굴림" w:eastAsia="굴림" w:hAnsi="굴림" w:cs="굴림"/>
          <w:b/>
          <w:bCs/>
          <w:color w:val="4B4B4B"/>
          <w:kern w:val="0"/>
          <w:sz w:val="27"/>
          <w:szCs w:val="27"/>
        </w:rPr>
      </w:pPr>
      <w:r w:rsidRPr="005644F4">
        <w:rPr>
          <w:rFonts w:ascii="굴림" w:eastAsia="굴림" w:hAnsi="굴림" w:cs="굴림"/>
          <w:b/>
          <w:bCs/>
          <w:noProof/>
          <w:color w:val="4B4B4B"/>
          <w:kern w:val="0"/>
          <w:sz w:val="27"/>
          <w:szCs w:val="27"/>
        </w:rPr>
        <w:drawing>
          <wp:inline distT="0" distB="0" distL="0" distR="0">
            <wp:extent cx="7048500" cy="1476375"/>
            <wp:effectExtent l="19050" t="0" r="0" b="0"/>
            <wp:docPr id="25" name="그림 25" descr="시간은 얼마에 살 수 있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시간은 얼마에 살 수 있나"/>
                    <pic:cNvPicPr>
                      <a:picLocks noChangeAspect="1" noChangeArrowheads="1"/>
                    </pic:cNvPicPr>
                  </pic:nvPicPr>
                  <pic:blipFill>
                    <a:blip r:embed="rId4" cstate="print"/>
                    <a:srcRect/>
                    <a:stretch>
                      <a:fillRect/>
                    </a:stretch>
                  </pic:blipFill>
                  <pic:spPr bwMode="auto">
                    <a:xfrm>
                      <a:off x="0" y="0"/>
                      <a:ext cx="7048500" cy="1476375"/>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1025"/>
      </w:tblGrid>
      <w:tr w:rsidR="005644F4" w:rsidRPr="005644F4" w:rsidTr="005644F4">
        <w:trPr>
          <w:tblCellSpacing w:w="0" w:type="dxa"/>
        </w:trPr>
        <w:tc>
          <w:tcPr>
            <w:tcW w:w="0" w:type="auto"/>
            <w:hideMark/>
          </w:tcPr>
          <w:tbl>
            <w:tblPr>
              <w:tblW w:w="11025" w:type="dxa"/>
              <w:tblCellSpacing w:w="0" w:type="dxa"/>
              <w:tblCellMar>
                <w:left w:w="0" w:type="dxa"/>
                <w:right w:w="0" w:type="dxa"/>
              </w:tblCellMar>
              <w:tblLook w:val="04A0"/>
            </w:tblPr>
            <w:tblGrid>
              <w:gridCol w:w="11025"/>
            </w:tblGrid>
            <w:tr w:rsidR="005644F4" w:rsidRPr="005644F4">
              <w:trPr>
                <w:tblCellSpacing w:w="0" w:type="dxa"/>
              </w:trPr>
              <w:tc>
                <w:tcPr>
                  <w:tcW w:w="0" w:type="auto"/>
                  <w:hideMark/>
                </w:tcPr>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금융과 투자의 세계는 왜 늘 그토록 복잡하고 어렵게만 느껴질까? 정글 같은 그 세계를 이해하기 위한 핵심 개념과 원리를 일상의 언어로 알기 쉽게 풀어 쓸 수는 없을까? ‘정글경제의 원리’는 이런 물음에서 출발한 칼럼이다. 이 칼럼은 족집게 투자 예측이나 재테크 기술과는 거리가 멀다. 위험하지만 피할 수 없는 금융과 투자의 정글을 제대로 이해할 수 있도록 가장 기본적인 개념과 원리를 차근차근 설명하려 한다. 또한 이 분야의 지배적인 이론과 그에 대한 비판을 소개함으로써 석학들의 통찰을 나눠 가질 수 있도록 할 것이다.</w:t>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r>
    </w:tbl>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b/>
          <w:bCs/>
          <w:color w:val="0D49AD"/>
          <w:kern w:val="0"/>
          <w:sz w:val="24"/>
          <w:szCs w:val="24"/>
        </w:rPr>
        <w:t>현재는 화살처럼 날아간다</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95250" cy="95250"/>
            <wp:effectExtent l="19050" t="0" r="0" b="0"/>
            <wp:docPr id="26" name="01259536013b001b760bb1a9" descr="http://ncc.phinf.naver.net/ncc02/2009/12/16/26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536013b001b760bb1a9" descr="http://ncc.phinf.naver.net/ncc02/2009/12/16/263/17.jpg"/>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5985"/>
        <w:gridCol w:w="300"/>
        <w:gridCol w:w="4680"/>
      </w:tblGrid>
      <w:tr w:rsidR="005644F4" w:rsidRPr="005644F4" w:rsidTr="005644F4">
        <w:trPr>
          <w:tblCellSpacing w:w="0" w:type="dxa"/>
        </w:trPr>
        <w:tc>
          <w:tcPr>
            <w:tcW w:w="0" w:type="auto"/>
            <w:hideMark/>
          </w:tcPr>
          <w:tbl>
            <w:tblPr>
              <w:tblW w:w="5985" w:type="dxa"/>
              <w:tblCellSpacing w:w="0" w:type="dxa"/>
              <w:tblCellMar>
                <w:left w:w="0" w:type="dxa"/>
                <w:right w:w="0" w:type="dxa"/>
              </w:tblCellMar>
              <w:tblLook w:val="04A0"/>
            </w:tblPr>
            <w:tblGrid>
              <w:gridCol w:w="5985"/>
            </w:tblGrid>
            <w:tr w:rsidR="005644F4" w:rsidRPr="005644F4">
              <w:trPr>
                <w:tblCellSpacing w:w="0" w:type="dxa"/>
              </w:trPr>
              <w:tc>
                <w:tcPr>
                  <w:tcW w:w="0" w:type="auto"/>
                  <w:hideMark/>
                </w:tcPr>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lastRenderedPageBreak/>
                    <w:t>‘주여, 때가 왔습니다. 여름은 참으로 길었습니다.</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proofErr w:type="gramStart"/>
                  <w:r w:rsidRPr="005644F4">
                    <w:rPr>
                      <w:rFonts w:ascii="굴림" w:eastAsia="굴림" w:hAnsi="굴림" w:cs="굴림"/>
                      <w:color w:val="4B4B4B"/>
                      <w:kern w:val="0"/>
                      <w:szCs w:val="20"/>
                    </w:rPr>
                    <w:t>…</w:t>
                  </w:r>
                  <w:proofErr w:type="gramEnd"/>
                  <w:r w:rsidRPr="005644F4">
                    <w:rPr>
                      <w:rFonts w:ascii="굴림" w:eastAsia="굴림" w:hAnsi="굴림" w:cs="굴림"/>
                      <w:color w:val="4B4B4B"/>
                      <w:kern w:val="0"/>
                      <w:szCs w:val="20"/>
                    </w:rPr>
                    <w:t>마지막 과실들을 익게 하시고</w:t>
                  </w:r>
                  <w:r w:rsidRPr="005644F4">
                    <w:rPr>
                      <w:rFonts w:ascii="굴림" w:eastAsia="굴림" w:hAnsi="굴림" w:cs="굴림"/>
                      <w:color w:val="4B4B4B"/>
                      <w:kern w:val="0"/>
                      <w:szCs w:val="20"/>
                    </w:rPr>
                    <w:br/>
                    <w:t>이틀만 더 남국의 햇볕을 주시어</w:t>
                  </w:r>
                  <w:r w:rsidRPr="005644F4">
                    <w:rPr>
                      <w:rFonts w:ascii="굴림" w:eastAsia="굴림" w:hAnsi="굴림" w:cs="굴림"/>
                      <w:color w:val="4B4B4B"/>
                      <w:kern w:val="0"/>
                      <w:szCs w:val="20"/>
                    </w:rPr>
                    <w:br/>
                    <w:t>그들을 완성시켜 마지막 단맛이</w:t>
                  </w:r>
                  <w:r w:rsidRPr="005644F4">
                    <w:rPr>
                      <w:rFonts w:ascii="굴림" w:eastAsia="굴림" w:hAnsi="굴림" w:cs="굴림"/>
                      <w:color w:val="4B4B4B"/>
                      <w:kern w:val="0"/>
                      <w:szCs w:val="20"/>
                    </w:rPr>
                    <w:br/>
                    <w:t>짙은 포도주 속에 스미게 하십시오.’</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proofErr w:type="spellStart"/>
                  <w:r w:rsidRPr="005644F4">
                    <w:rPr>
                      <w:rFonts w:ascii="굴림" w:eastAsia="굴림" w:hAnsi="굴림" w:cs="굴림"/>
                      <w:color w:val="4B4B4B"/>
                      <w:kern w:val="0"/>
                      <w:szCs w:val="20"/>
                    </w:rPr>
                    <w:t>라이너</w:t>
                  </w:r>
                  <w:proofErr w:type="spellEnd"/>
                  <w:r w:rsidRPr="005644F4">
                    <w:rPr>
                      <w:rFonts w:ascii="굴림" w:eastAsia="굴림" w:hAnsi="굴림" w:cs="굴림"/>
                      <w:color w:val="4B4B4B"/>
                      <w:kern w:val="0"/>
                      <w:szCs w:val="20"/>
                    </w:rPr>
                    <w:t xml:space="preserve"> 마리아 </w:t>
                  </w:r>
                  <w:proofErr w:type="spellStart"/>
                  <w:r w:rsidRPr="005644F4">
                    <w:rPr>
                      <w:rFonts w:ascii="굴림" w:eastAsia="굴림" w:hAnsi="굴림" w:cs="굴림"/>
                      <w:color w:val="4B4B4B"/>
                      <w:kern w:val="0"/>
                      <w:szCs w:val="20"/>
                    </w:rPr>
                    <w:t>릴케의</w:t>
                  </w:r>
                  <w:proofErr w:type="spellEnd"/>
                  <w:r w:rsidRPr="005644F4">
                    <w:rPr>
                      <w:rFonts w:ascii="굴림" w:eastAsia="굴림" w:hAnsi="굴림" w:cs="굴림"/>
                      <w:color w:val="4B4B4B"/>
                      <w:kern w:val="0"/>
                      <w:szCs w:val="20"/>
                    </w:rPr>
                    <w:t xml:space="preserve"> 시 ‘가을날’이다. </w:t>
                  </w:r>
                  <w:proofErr w:type="spellStart"/>
                  <w:r w:rsidRPr="005644F4">
                    <w:rPr>
                      <w:rFonts w:ascii="굴림" w:eastAsia="굴림" w:hAnsi="굴림" w:cs="굴림"/>
                      <w:color w:val="4B4B4B"/>
                      <w:kern w:val="0"/>
                      <w:szCs w:val="20"/>
                    </w:rPr>
                    <w:t>릴케는</w:t>
                  </w:r>
                  <w:proofErr w:type="spellEnd"/>
                  <w:r w:rsidRPr="005644F4">
                    <w:rPr>
                      <w:rFonts w:ascii="굴림" w:eastAsia="굴림" w:hAnsi="굴림" w:cs="굴림"/>
                      <w:color w:val="4B4B4B"/>
                      <w:kern w:val="0"/>
                      <w:szCs w:val="20"/>
                    </w:rPr>
                    <w:t xml:space="preserve"> 늘 기도하는 마음으로 시간을 마주했다. 17세기 영국 시인 </w:t>
                  </w:r>
                  <w:proofErr w:type="spellStart"/>
                  <w:r w:rsidRPr="005644F4">
                    <w:rPr>
                      <w:rFonts w:ascii="굴림" w:eastAsia="굴림" w:hAnsi="굴림" w:cs="굴림"/>
                      <w:color w:val="4B4B4B"/>
                      <w:kern w:val="0"/>
                      <w:szCs w:val="20"/>
                    </w:rPr>
                    <w:t>로버트</w:t>
                  </w:r>
                  <w:proofErr w:type="spellEnd"/>
                  <w:r w:rsidRPr="005644F4">
                    <w:rPr>
                      <w:rFonts w:ascii="굴림" w:eastAsia="굴림" w:hAnsi="굴림" w:cs="굴림"/>
                      <w:color w:val="4B4B4B"/>
                      <w:kern w:val="0"/>
                      <w:szCs w:val="20"/>
                    </w:rPr>
                    <w:t xml:space="preserve"> </w:t>
                  </w:r>
                  <w:proofErr w:type="spellStart"/>
                  <w:r w:rsidRPr="005644F4">
                    <w:rPr>
                      <w:rFonts w:ascii="굴림" w:eastAsia="굴림" w:hAnsi="굴림" w:cs="굴림"/>
                      <w:color w:val="4B4B4B"/>
                      <w:kern w:val="0"/>
                      <w:szCs w:val="20"/>
                    </w:rPr>
                    <w:t>헤릭은</w:t>
                  </w:r>
                  <w:proofErr w:type="spellEnd"/>
                  <w:r w:rsidRPr="005644F4">
                    <w:rPr>
                      <w:rFonts w:ascii="굴림" w:eastAsia="굴림" w:hAnsi="굴림" w:cs="굴림"/>
                      <w:color w:val="4B4B4B"/>
                      <w:kern w:val="0"/>
                      <w:szCs w:val="20"/>
                    </w:rPr>
                    <w:t xml:space="preserve"> 뭇 소녀들에게 충고했다.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br/>
                    <w:t xml:space="preserve">‘장미꽃을 딸 수 있을 때 모아라. / 시간은 쉼 없이 날아가는 것. / 오늘 미소 짓는 이 꽃도 / 내일이면 시들어가리라.’ </w:t>
                  </w:r>
                  <w:r w:rsidRPr="005644F4">
                    <w:rPr>
                      <w:rFonts w:ascii="굴림" w:eastAsia="굴림" w:hAnsi="굴림" w:cs="굴림"/>
                      <w:color w:val="4B4B4B"/>
                      <w:kern w:val="0"/>
                      <w:szCs w:val="20"/>
                    </w:rPr>
                    <w:b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xml:space="preserve">18세기 독일 작가 </w:t>
                  </w:r>
                  <w:proofErr w:type="spellStart"/>
                  <w:r w:rsidRPr="005644F4">
                    <w:rPr>
                      <w:rFonts w:ascii="굴림" w:eastAsia="굴림" w:hAnsi="굴림" w:cs="굴림"/>
                      <w:color w:val="4B4B4B"/>
                      <w:kern w:val="0"/>
                      <w:szCs w:val="20"/>
                    </w:rPr>
                    <w:t>프리드리히</w:t>
                  </w:r>
                  <w:proofErr w:type="spellEnd"/>
                  <w:r w:rsidRPr="005644F4">
                    <w:rPr>
                      <w:rFonts w:ascii="굴림" w:eastAsia="굴림" w:hAnsi="굴림" w:cs="굴림"/>
                      <w:color w:val="4B4B4B"/>
                      <w:kern w:val="0"/>
                      <w:szCs w:val="20"/>
                    </w:rPr>
                    <w:t xml:space="preserve"> 폰 </w:t>
                  </w:r>
                  <w:proofErr w:type="spellStart"/>
                  <w:r w:rsidRPr="005644F4">
                    <w:rPr>
                      <w:rFonts w:ascii="굴림" w:eastAsia="굴림" w:hAnsi="굴림" w:cs="굴림"/>
                      <w:color w:val="4B4B4B"/>
                      <w:kern w:val="0"/>
                      <w:szCs w:val="20"/>
                    </w:rPr>
                    <w:t>쉴러는</w:t>
                  </w:r>
                  <w:proofErr w:type="spellEnd"/>
                  <w:r w:rsidRPr="005644F4">
                    <w:rPr>
                      <w:rFonts w:ascii="굴림" w:eastAsia="굴림" w:hAnsi="굴림" w:cs="굴림"/>
                      <w:color w:val="4B4B4B"/>
                      <w:kern w:val="0"/>
                      <w:szCs w:val="20"/>
                    </w:rPr>
                    <w:t xml:space="preserve"> “미래는 느릿하게 다가오고, 현재는 화살처럼 날아가고, 과거는 영원히 멈춰서 있다”고 했다. 하지만 과학자들은 시간이 쏜 살같이 날아간다거나 강물처럼 흐른다는 관념에 의문을 품었다. 과거·현재·미래를 나누는 것조차 환상에 불과하다고 본다. 아인슈타인은 시간이 절대적인 게 아니라 상대적인 것임을 보였다. 다른 속도로 움직이는 두 사람에게 ‘현재’는 서로 다를 수 있다.</w:t>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c>
          <w:tcPr>
            <w:tcW w:w="300" w:type="dxa"/>
            <w:vAlign w:val="center"/>
            <w:hideMark/>
          </w:tcPr>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c>
          <w:tcPr>
            <w:tcW w:w="0" w:type="auto"/>
            <w:hideMark/>
          </w:tcPr>
          <w:tbl>
            <w:tblPr>
              <w:tblW w:w="4590" w:type="dxa"/>
              <w:tblCellSpacing w:w="0" w:type="dxa"/>
              <w:tblCellMar>
                <w:left w:w="0" w:type="dxa"/>
                <w:right w:w="0" w:type="dxa"/>
              </w:tblCellMar>
              <w:tblLook w:val="04A0"/>
            </w:tblPr>
            <w:tblGrid>
              <w:gridCol w:w="4680"/>
            </w:tblGrid>
            <w:tr w:rsidR="005644F4" w:rsidRPr="005644F4">
              <w:trPr>
                <w:tblCellSpacing w:w="0" w:type="dxa"/>
              </w:trPr>
              <w:tc>
                <w:tcPr>
                  <w:tcW w:w="0" w:type="auto"/>
                  <w:hideMark/>
                </w:tcPr>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2952750" cy="3676650"/>
                        <wp:effectExtent l="19050" t="0" r="0" b="0"/>
                        <wp:docPr id="27" name="01259c140eb200223538b256" descr="http://ncc.phinf.naver.net/ncc01/2009/12/17/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c140eb200223538b256" descr="http://ncc.phinf.naver.net/ncc01/2009/12/17/174/1.jpg"/>
                                <pic:cNvPicPr>
                                  <a:picLocks noChangeAspect="1" noChangeArrowheads="1"/>
                                </pic:cNvPicPr>
                              </pic:nvPicPr>
                              <pic:blipFill>
                                <a:blip r:embed="rId6" cstate="print"/>
                                <a:srcRect/>
                                <a:stretch>
                                  <a:fillRect/>
                                </a:stretch>
                              </pic:blipFill>
                              <pic:spPr bwMode="auto">
                                <a:xfrm>
                                  <a:off x="0" y="0"/>
                                  <a:ext cx="2952750" cy="3676650"/>
                                </a:xfrm>
                                <a:prstGeom prst="rect">
                                  <a:avLst/>
                                </a:prstGeom>
                                <a:noFill/>
                                <a:ln w="9525">
                                  <a:noFill/>
                                  <a:miter lim="800000"/>
                                  <a:headEnd/>
                                  <a:tailEnd/>
                                </a:ln>
                              </pic:spPr>
                            </pic:pic>
                          </a:graphicData>
                        </a:graphic>
                      </wp:inline>
                    </w:drawing>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r>
    </w:tbl>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lastRenderedPageBreak/>
        <w:t> </w:t>
      </w:r>
    </w:p>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r w:rsidRPr="005644F4">
        <w:rPr>
          <w:rFonts w:ascii="굴림" w:eastAsia="굴림" w:hAnsi="굴림" w:cs="굴림"/>
          <w:b/>
          <w:bCs/>
          <w:color w:val="0D49AD"/>
          <w:kern w:val="0"/>
          <w:sz w:val="24"/>
          <w:szCs w:val="24"/>
        </w:rPr>
        <w:t>시간의 의미를 알면 금융의 신비를 벗길 수 있다</w:t>
      </w:r>
      <w:r w:rsidRPr="005644F4">
        <w:rPr>
          <w:rFonts w:ascii="굴림" w:eastAsia="굴림" w:hAnsi="굴림" w:cs="굴림"/>
          <w:color w:val="4B4B4B"/>
          <w:kern w:val="0"/>
          <w:szCs w:val="20"/>
        </w:rPr>
        <w:t xml:space="preserve">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95250" cy="95250"/>
            <wp:effectExtent l="19050" t="0" r="0" b="0"/>
            <wp:docPr id="28" name="01259536013b001b760bb1a9" descr="http://ncc.phinf.naver.net/ncc02/2009/12/16/26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536013b001b760bb1a9" descr="http://ncc.phinf.naver.net/ncc02/2009/12/16/263/17.jpg"/>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1025"/>
      </w:tblGrid>
      <w:tr w:rsidR="005644F4" w:rsidRPr="005644F4" w:rsidTr="005644F4">
        <w:trPr>
          <w:tblCellSpacing w:w="0" w:type="dxa"/>
        </w:trPr>
        <w:tc>
          <w:tcPr>
            <w:tcW w:w="0" w:type="auto"/>
            <w:hideMark/>
          </w:tcPr>
          <w:tbl>
            <w:tblPr>
              <w:tblW w:w="11025" w:type="dxa"/>
              <w:tblCellSpacing w:w="0" w:type="dxa"/>
              <w:tblCellMar>
                <w:left w:w="0" w:type="dxa"/>
                <w:right w:w="0" w:type="dxa"/>
              </w:tblCellMar>
              <w:tblLook w:val="04A0"/>
            </w:tblPr>
            <w:tblGrid>
              <w:gridCol w:w="11025"/>
            </w:tblGrid>
            <w:tr w:rsidR="005644F4" w:rsidRPr="005644F4">
              <w:trPr>
                <w:tblCellSpacing w:w="0" w:type="dxa"/>
              </w:trPr>
              <w:tc>
                <w:tcPr>
                  <w:tcW w:w="0" w:type="auto"/>
                  <w:hideMark/>
                </w:tcPr>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시간의 의미를 찬찬히 되새기는 이들은 누구나 금융경제학자와 같은 깨달음을 얻을 수 있다. 정글 같은 금융과 투자의 세계에서 부딪히는 숱한 문제를 풀어줄 가장 중요한 열쇠는 시간 속에 감춰져 있다. 다행히도 금융경제학자들이 말하는 시간은 시인이나 철학자나 과학자들이 생각하는 시간보다 덜 추상적이다. 그만큼 덜 난해하다. 시간이라는 변수를 포함한 수식을 풀자면 컴퓨터의 힘을 빌려야 할 정도로 복잡한 계산이 필요하다. 하지만 그들은 어디까지나 측정할 수 있고 계산할 수 있는 시간을 이야기한다. 규칙적이고 정형화된 시간을 다루는 것이다. 주관적이고 상대적인 시간은 아직 미지의 영역이다.</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xml:space="preserve">금융의 정글에서 미래는 늘 불확실하다. 그래서 위험하다. 사람들은 불확실한 미래보다 확실한 현재에 더 많은 가치를 부여한다. 같은 돈이라도 먼 훗날보다는 바로 지금 쓸 수 있을 때 더 큰 만족을 얻을 수 있기 때문이다. 같은 100만원을 지금 당장 받고 싶은지 1년 후에 받고 싶은지 물어 보면 누구나 지금 당장 받기를 원한다. 미래의 100만원보다 현재의 100만원에 얼마나 더 많은 가치를 부여할 지는 사람들의 </w:t>
                  </w:r>
                  <w:hyperlink r:id="rId7" w:tgtFrame="_blank" w:history="1">
                    <w:r w:rsidRPr="005644F4">
                      <w:rPr>
                        <w:rFonts w:ascii="굴림" w:eastAsia="굴림" w:hAnsi="굴림" w:cs="굴림"/>
                        <w:color w:val="0000CC"/>
                        <w:kern w:val="0"/>
                        <w:szCs w:val="20"/>
                      </w:rPr>
                      <w:t>시간선호</w:t>
                    </w:r>
                  </w:hyperlink>
                  <w:r w:rsidRPr="005644F4">
                    <w:rPr>
                      <w:rFonts w:ascii="굴림" w:eastAsia="굴림" w:hAnsi="굴림" w:cs="굴림"/>
                      <w:color w:val="4B4B4B"/>
                      <w:kern w:val="0"/>
                      <w:szCs w:val="20"/>
                    </w:rPr>
                    <w:t>(time preference)가 얼마나 강한지에 달려있다. 어떤 개인이나 사회의 시간선호는 얼마든지 달라질 수 있다. 미래가 더 불투명하고 위험해 보일수록 사람들은 현재에 더 많은 가치를 두게 마련이다. 그럴수록 돈을 빌리는 이들은 빌려주는 이들(미래 소비를 위해 현재 소비를 기꺼이 포기하고 기다리려는 이들)에게 더 많은 대가를 지불해야 한다.</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br/>
                    <w:t>외환위기가 터진 1997년 말 시중 금리(</w:t>
                  </w:r>
                  <w:hyperlink r:id="rId8" w:tgtFrame="_blank" w:history="1">
                    <w:r w:rsidRPr="005644F4">
                      <w:rPr>
                        <w:rFonts w:ascii="굴림" w:eastAsia="굴림" w:hAnsi="굴림" w:cs="굴림"/>
                        <w:color w:val="0000CC"/>
                        <w:kern w:val="0"/>
                        <w:szCs w:val="20"/>
                      </w:rPr>
                      <w:t>회사채수익률</w:t>
                    </w:r>
                  </w:hyperlink>
                  <w:r w:rsidRPr="005644F4">
                    <w:rPr>
                      <w:rFonts w:ascii="굴림" w:eastAsia="굴림" w:hAnsi="굴림" w:cs="굴림"/>
                      <w:color w:val="4B4B4B"/>
                      <w:kern w:val="0"/>
                      <w:szCs w:val="20"/>
                    </w:rPr>
                    <w:t>)는 31%까지 치솟은 적이 있다. 기업이 100</w:t>
                  </w:r>
                  <w:proofErr w:type="spellStart"/>
                  <w:r w:rsidRPr="005644F4">
                    <w:rPr>
                      <w:rFonts w:ascii="굴림" w:eastAsia="굴림" w:hAnsi="굴림" w:cs="굴림"/>
                      <w:color w:val="4B4B4B"/>
                      <w:kern w:val="0"/>
                      <w:szCs w:val="20"/>
                    </w:rPr>
                    <w:t>억원을</w:t>
                  </w:r>
                  <w:proofErr w:type="spellEnd"/>
                  <w:r w:rsidRPr="005644F4">
                    <w:rPr>
                      <w:rFonts w:ascii="굴림" w:eastAsia="굴림" w:hAnsi="굴림" w:cs="굴림"/>
                      <w:color w:val="4B4B4B"/>
                      <w:kern w:val="0"/>
                      <w:szCs w:val="20"/>
                    </w:rPr>
                    <w:t xml:space="preserve"> 빌리려면 한 해 이자로 31</w:t>
                  </w:r>
                  <w:proofErr w:type="spellStart"/>
                  <w:r w:rsidRPr="005644F4">
                    <w:rPr>
                      <w:rFonts w:ascii="굴림" w:eastAsia="굴림" w:hAnsi="굴림" w:cs="굴림"/>
                      <w:color w:val="4B4B4B"/>
                      <w:kern w:val="0"/>
                      <w:szCs w:val="20"/>
                    </w:rPr>
                    <w:t>억원이나</w:t>
                  </w:r>
                  <w:proofErr w:type="spellEnd"/>
                  <w:r w:rsidRPr="005644F4">
                    <w:rPr>
                      <w:rFonts w:ascii="굴림" w:eastAsia="굴림" w:hAnsi="굴림" w:cs="굴림"/>
                      <w:color w:val="4B4B4B"/>
                      <w:kern w:val="0"/>
                      <w:szCs w:val="20"/>
                    </w:rPr>
                    <w:t xml:space="preserve"> 물어야 했다. 그 때는 한치 앞을 내다볼 수 없을 정도로 앞날이 어둡고 두렵던 때였다. 하지만 5년 후 이 금리는 3.7%까지 떨어졌다. 이 정도 이자만 받고도 기꺼이 돈을 빌려줄 만큼 미래보다 현재를 선호하는 정도가 급속히 약화됐다.</w:t>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r>
    </w:tbl>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lastRenderedPageBreak/>
        <w:t> </w:t>
      </w:r>
    </w:p>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r w:rsidRPr="005644F4">
        <w:rPr>
          <w:rFonts w:ascii="굴림" w:eastAsia="굴림" w:hAnsi="굴림" w:cs="굴림"/>
          <w:b/>
          <w:bCs/>
          <w:color w:val="0D49AD"/>
          <w:kern w:val="0"/>
          <w:sz w:val="24"/>
          <w:szCs w:val="24"/>
        </w:rPr>
        <w:t>미래에 받을 돈은 지금 얼마의 가치가 있을까 </w:t>
      </w:r>
      <w:r w:rsidRPr="005644F4">
        <w:rPr>
          <w:rFonts w:ascii="굴림" w:eastAsia="굴림" w:hAnsi="굴림" w:cs="굴림"/>
          <w:color w:val="4B4B4B"/>
          <w:kern w:val="0"/>
          <w:szCs w:val="20"/>
        </w:rPr>
        <w:t xml:space="preserve">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95250" cy="95250"/>
            <wp:effectExtent l="19050" t="0" r="0" b="0"/>
            <wp:docPr id="29" name="01259536013b001b760bb1a9" descr="http://ncc.phinf.naver.net/ncc02/2009/12/16/26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536013b001b760bb1a9" descr="http://ncc.phinf.naver.net/ncc02/2009/12/16/263/17.jpg"/>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4680"/>
        <w:gridCol w:w="300"/>
        <w:gridCol w:w="6015"/>
      </w:tblGrid>
      <w:tr w:rsidR="005644F4" w:rsidRPr="005644F4" w:rsidTr="005644F4">
        <w:trPr>
          <w:tblCellSpacing w:w="0" w:type="dxa"/>
        </w:trPr>
        <w:tc>
          <w:tcPr>
            <w:tcW w:w="0" w:type="auto"/>
            <w:hideMark/>
          </w:tcPr>
          <w:tbl>
            <w:tblPr>
              <w:tblW w:w="4605" w:type="dxa"/>
              <w:tblCellSpacing w:w="0" w:type="dxa"/>
              <w:tblCellMar>
                <w:left w:w="0" w:type="dxa"/>
                <w:right w:w="0" w:type="dxa"/>
              </w:tblCellMar>
              <w:tblLook w:val="04A0"/>
            </w:tblPr>
            <w:tblGrid>
              <w:gridCol w:w="4680"/>
            </w:tblGrid>
            <w:tr w:rsidR="005644F4" w:rsidRPr="005644F4">
              <w:trPr>
                <w:tblCellSpacing w:w="0" w:type="dxa"/>
              </w:trPr>
              <w:tc>
                <w:tcPr>
                  <w:tcW w:w="0" w:type="auto"/>
                  <w:hideMark/>
                </w:tcPr>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2952750" cy="3619500"/>
                        <wp:effectExtent l="19050" t="0" r="0" b="0"/>
                        <wp:docPr id="30" name="01259bd1fe7700113118e857" descr="http://ncc.phinf.naver.net/ncc02/2009/12/17/1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bd1fe7700113118e857" descr="http://ncc.phinf.naver.net/ncc02/2009/12/17/137/2.jpg"/>
                                <pic:cNvPicPr>
                                  <a:picLocks noChangeAspect="1" noChangeArrowheads="1"/>
                                </pic:cNvPicPr>
                              </pic:nvPicPr>
                              <pic:blipFill>
                                <a:blip r:embed="rId9" cstate="print"/>
                                <a:srcRect/>
                                <a:stretch>
                                  <a:fillRect/>
                                </a:stretch>
                              </pic:blipFill>
                              <pic:spPr bwMode="auto">
                                <a:xfrm>
                                  <a:off x="0" y="0"/>
                                  <a:ext cx="2952750" cy="3619500"/>
                                </a:xfrm>
                                <a:prstGeom prst="rect">
                                  <a:avLst/>
                                </a:prstGeom>
                                <a:noFill/>
                                <a:ln w="9525">
                                  <a:noFill/>
                                  <a:miter lim="800000"/>
                                  <a:headEnd/>
                                  <a:tailEnd/>
                                </a:ln>
                              </pic:spPr>
                            </pic:pic>
                          </a:graphicData>
                        </a:graphic>
                      </wp:inline>
                    </w:drawing>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c>
          <w:tcPr>
            <w:tcW w:w="300" w:type="dxa"/>
            <w:vAlign w:val="center"/>
            <w:hideMark/>
          </w:tcPr>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c>
          <w:tcPr>
            <w:tcW w:w="0" w:type="auto"/>
            <w:hideMark/>
          </w:tcPr>
          <w:tbl>
            <w:tblPr>
              <w:tblW w:w="6015" w:type="dxa"/>
              <w:tblCellSpacing w:w="0" w:type="dxa"/>
              <w:tblCellMar>
                <w:left w:w="0" w:type="dxa"/>
                <w:right w:w="0" w:type="dxa"/>
              </w:tblCellMar>
              <w:tblLook w:val="04A0"/>
            </w:tblPr>
            <w:tblGrid>
              <w:gridCol w:w="6015"/>
            </w:tblGrid>
            <w:tr w:rsidR="005644F4" w:rsidRPr="005644F4">
              <w:trPr>
                <w:tblCellSpacing w:w="0" w:type="dxa"/>
              </w:trPr>
              <w:tc>
                <w:tcPr>
                  <w:tcW w:w="0" w:type="auto"/>
                  <w:hideMark/>
                </w:tcPr>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hyperlink r:id="rId10" w:tgtFrame="_blank" w:history="1">
                    <w:r w:rsidRPr="005644F4">
                      <w:rPr>
                        <w:rFonts w:ascii="굴림" w:eastAsia="굴림" w:hAnsi="굴림" w:cs="굴림"/>
                        <w:color w:val="0000CC"/>
                        <w:kern w:val="0"/>
                        <w:szCs w:val="20"/>
                      </w:rPr>
                      <w:t>화폐의 시간가치</w:t>
                    </w:r>
                  </w:hyperlink>
                  <w:r w:rsidRPr="005644F4">
                    <w:rPr>
                      <w:rFonts w:ascii="굴림" w:eastAsia="굴림" w:hAnsi="굴림" w:cs="굴림"/>
                      <w:color w:val="4B4B4B"/>
                      <w:kern w:val="0"/>
                      <w:szCs w:val="20"/>
                    </w:rPr>
                    <w:t xml:space="preserve">(time value of money)라는 개념은 시간의 흐름에 따라 돈의 값어치가 어떻게 달라질지 따져보기 위한 것이다. 화폐의 시간가치는 이자율로 알 수 있다. 돈을 빌리는 이들과 빌려주는 이들이 주고받는 이자를 알면 지금 가진 돈이 훗날 얼마나 불어나 있을지 쉽게 계산할 수 있다.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씨는 지금 100만원을 들고 있다. 이 돈은 지금 쓸 수도 있고 이자를 주는 이에게 빌려줄 수도 있다. 금리가 5%라면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빌려준 100만원은 3년 후에는 115.76만원, 30년 후에는 432.19만원이 된다.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2238375" cy="581025"/>
                        <wp:effectExtent l="19050" t="0" r="9525" b="0"/>
                        <wp:docPr id="31" name="01259bf11bfa0010e655484a" descr="http://ncc.phinf.naver.net/ncc02/2009/12/17/183/%BC%F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bf11bfa0010e655484a" descr="http://ncc.phinf.naver.net/ncc02/2009/12/17/183/%BC%F61.jpg"/>
                                <pic:cNvPicPr>
                                  <a:picLocks noChangeAspect="1" noChangeArrowheads="1"/>
                                </pic:cNvPicPr>
                              </pic:nvPicPr>
                              <pic:blipFill>
                                <a:blip r:embed="rId11" cstate="print"/>
                                <a:srcRect/>
                                <a:stretch>
                                  <a:fillRect/>
                                </a:stretch>
                              </pic:blipFill>
                              <pic:spPr bwMode="auto">
                                <a:xfrm>
                                  <a:off x="0" y="0"/>
                                  <a:ext cx="2238375" cy="581025"/>
                                </a:xfrm>
                                <a:prstGeom prst="rect">
                                  <a:avLst/>
                                </a:prstGeom>
                                <a:noFill/>
                                <a:ln w="9525">
                                  <a:noFill/>
                                  <a:miter lim="800000"/>
                                  <a:headEnd/>
                                  <a:tailEnd/>
                                </a:ln>
                              </pic:spPr>
                            </pic:pic>
                          </a:graphicData>
                        </a:graphic>
                      </wp:inline>
                    </w:drawing>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hyperlink r:id="rId12" w:tgtFrame="_blank" w:history="1">
                    <w:r w:rsidRPr="005644F4">
                      <w:rPr>
                        <w:rFonts w:ascii="굴림" w:eastAsia="굴림" w:hAnsi="굴림" w:cs="굴림"/>
                        <w:color w:val="0000CC"/>
                        <w:kern w:val="0"/>
                        <w:szCs w:val="20"/>
                      </w:rPr>
                      <w:t>미래가치</w:t>
                    </w:r>
                  </w:hyperlink>
                  <w:r w:rsidRPr="005644F4">
                    <w:rPr>
                      <w:rFonts w:ascii="굴림" w:eastAsia="굴림" w:hAnsi="굴림" w:cs="굴림"/>
                      <w:color w:val="4B4B4B"/>
                      <w:kern w:val="0"/>
                      <w:szCs w:val="20"/>
                    </w:rPr>
                    <w:t xml:space="preserve">(future value)는 이처럼 눈덩이처럼 불어난다. 그게 바로 </w:t>
                  </w:r>
                  <w:hyperlink r:id="rId13" w:tgtFrame="_blank" w:history="1">
                    <w:r w:rsidRPr="005644F4">
                      <w:rPr>
                        <w:rFonts w:ascii="굴림" w:eastAsia="굴림" w:hAnsi="굴림" w:cs="굴림"/>
                        <w:color w:val="0000CC"/>
                        <w:kern w:val="0"/>
                        <w:szCs w:val="20"/>
                      </w:rPr>
                      <w:t>복리</w:t>
                    </w:r>
                  </w:hyperlink>
                  <w:r w:rsidRPr="005644F4">
                    <w:rPr>
                      <w:rFonts w:ascii="굴림" w:eastAsia="굴림" w:hAnsi="굴림" w:cs="굴림"/>
                      <w:color w:val="4B4B4B"/>
                      <w:kern w:val="0"/>
                      <w:szCs w:val="20"/>
                    </w:rPr>
                    <w:t xml:space="preserve">의 마술(magic of compounding)이다. 이때 금리가 10%로 뛰면 어떻게 될까?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들고 있는 100만원은 3년 후 </w:t>
                  </w:r>
                  <w:r w:rsidRPr="005644F4">
                    <w:rPr>
                      <w:rFonts w:ascii="굴림" w:eastAsia="굴림" w:hAnsi="굴림" w:cs="굴림"/>
                      <w:color w:val="4B4B4B"/>
                      <w:kern w:val="0"/>
                      <w:szCs w:val="20"/>
                    </w:rPr>
                    <w:lastRenderedPageBreak/>
                    <w:t xml:space="preserve">133.1만원, 30년 후 1,744.94만원이 된다. 거꾸로 미래에 받을 돈이 지금 얼마의 가치를 갖는지 계산하는 것은 조금 더 복잡하다.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1년 후에 받을 100만원의 </w:t>
                  </w:r>
                  <w:hyperlink r:id="rId14" w:tgtFrame="_blank" w:history="1">
                    <w:r w:rsidRPr="005644F4">
                      <w:rPr>
                        <w:rFonts w:ascii="굴림" w:eastAsia="굴림" w:hAnsi="굴림" w:cs="굴림"/>
                        <w:color w:val="0000CC"/>
                        <w:kern w:val="0"/>
                        <w:szCs w:val="20"/>
                      </w:rPr>
                      <w:t>현재가치</w:t>
                    </w:r>
                  </w:hyperlink>
                  <w:r w:rsidRPr="005644F4">
                    <w:rPr>
                      <w:rFonts w:ascii="굴림" w:eastAsia="굴림" w:hAnsi="굴림" w:cs="굴림"/>
                      <w:color w:val="4B4B4B"/>
                      <w:kern w:val="0"/>
                      <w:szCs w:val="20"/>
                    </w:rPr>
                    <w:t xml:space="preserve">(present value)는 얼마일까. </w:t>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r>
    </w:tbl>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lastRenderedPageBreak/>
        <w:t> </w:t>
      </w:r>
    </w:p>
    <w:tbl>
      <w:tblPr>
        <w:tblW w:w="0" w:type="auto"/>
        <w:tblCellSpacing w:w="0" w:type="dxa"/>
        <w:tblCellMar>
          <w:left w:w="0" w:type="dxa"/>
          <w:right w:w="0" w:type="dxa"/>
        </w:tblCellMar>
        <w:tblLook w:val="04A0"/>
      </w:tblPr>
      <w:tblGrid>
        <w:gridCol w:w="11025"/>
      </w:tblGrid>
      <w:tr w:rsidR="005644F4" w:rsidRPr="005644F4" w:rsidTr="005644F4">
        <w:trPr>
          <w:tblCellSpacing w:w="0" w:type="dxa"/>
        </w:trPr>
        <w:tc>
          <w:tcPr>
            <w:tcW w:w="0" w:type="auto"/>
            <w:hideMark/>
          </w:tcPr>
          <w:tbl>
            <w:tblPr>
              <w:tblW w:w="11025" w:type="dxa"/>
              <w:tblCellSpacing w:w="0" w:type="dxa"/>
              <w:tblCellMar>
                <w:left w:w="0" w:type="dxa"/>
                <w:right w:w="0" w:type="dxa"/>
              </w:tblCellMar>
              <w:tblLook w:val="04A0"/>
            </w:tblPr>
            <w:tblGrid>
              <w:gridCol w:w="11025"/>
            </w:tblGrid>
            <w:tr w:rsidR="005644F4" w:rsidRPr="005644F4">
              <w:trPr>
                <w:tblCellSpacing w:w="0" w:type="dxa"/>
              </w:trPr>
              <w:tc>
                <w:tcPr>
                  <w:tcW w:w="0" w:type="auto"/>
                  <w:hideMark/>
                </w:tcPr>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당연히 100만원보다는 적을 것이다. 얼마나 적은지는 금리 수준에 달려 있다. 금리가 5%라면 3년 후 받을 100만원은 지금 86.38만원, 30년 후 받을 100만원은 지금 23.13만원의 가치가 있다.</w:t>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3648075" cy="561975"/>
                        <wp:effectExtent l="19050" t="0" r="9525" b="0"/>
                        <wp:docPr id="32" name="01259bf154500015bd57d453" descr="http://ncc.phinf.naver.net/ncc02/2009/12/17/88/%BC%F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bf154500015bd57d453" descr="http://ncc.phinf.naver.net/ncc02/2009/12/17/88/%BC%F62.jpg"/>
                                <pic:cNvPicPr>
                                  <a:picLocks noChangeAspect="1" noChangeArrowheads="1"/>
                                </pic:cNvPicPr>
                              </pic:nvPicPr>
                              <pic:blipFill>
                                <a:blip r:embed="rId15" cstate="print"/>
                                <a:srcRect/>
                                <a:stretch>
                                  <a:fillRect/>
                                </a:stretch>
                              </pic:blipFill>
                              <pic:spPr bwMode="auto">
                                <a:xfrm>
                                  <a:off x="0" y="0"/>
                                  <a:ext cx="3648075" cy="561975"/>
                                </a:xfrm>
                                <a:prstGeom prst="rect">
                                  <a:avLst/>
                                </a:prstGeom>
                                <a:noFill/>
                                <a:ln w="9525">
                                  <a:noFill/>
                                  <a:miter lim="800000"/>
                                  <a:headEnd/>
                                  <a:tailEnd/>
                                </a:ln>
                              </pic:spPr>
                            </pic:pic>
                          </a:graphicData>
                        </a:graphic>
                      </wp:inline>
                    </w:drawing>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xml:space="preserve">이는 미래에 받을 현금을 ‘5% 수익률로 할인(discount)’해 현재가치를 구하는 셈법이다. 여기서 </w:t>
                  </w:r>
                  <w:hyperlink r:id="rId16" w:tgtFrame="_blank" w:history="1">
                    <w:r w:rsidRPr="005644F4">
                      <w:rPr>
                        <w:rFonts w:ascii="굴림" w:eastAsia="굴림" w:hAnsi="굴림" w:cs="굴림"/>
                        <w:color w:val="0000CC"/>
                        <w:kern w:val="0"/>
                        <w:szCs w:val="20"/>
                      </w:rPr>
                      <w:t>할인율</w:t>
                    </w:r>
                  </w:hyperlink>
                  <w:r w:rsidRPr="005644F4">
                    <w:rPr>
                      <w:rFonts w:ascii="굴림" w:eastAsia="굴림" w:hAnsi="굴림" w:cs="굴림"/>
                      <w:color w:val="4B4B4B"/>
                      <w:kern w:val="0"/>
                      <w:szCs w:val="20"/>
                    </w:rPr>
                    <w:t xml:space="preserve">(discount rate)은 5%다. 가까운 미래보다 먼 훗날 받을 돈의 현재가치가 더 적은 것은 당연하다. (물가가 지속적으로 하락해 돈의 값어치가 상대적으로 커지는 골치 아픈 상황은 나중에 생각해보자.) 이때 할인율을 10%로 높이면 어떻게 될까?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3년 후에 받을 100만원의 현재가치는 75.13만원, 30년 후 받을 100만원은 지금 5.73만원의 가치밖에 없다. 이처럼 할인율에 따라 현재가치는 크게 달라진다.</w:t>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r>
    </w:tbl>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r w:rsidRPr="005644F4">
        <w:rPr>
          <w:rFonts w:ascii="굴림" w:eastAsia="굴림" w:hAnsi="굴림" w:cs="굴림"/>
          <w:b/>
          <w:bCs/>
          <w:color w:val="0D49AD"/>
          <w:kern w:val="0"/>
          <w:sz w:val="24"/>
          <w:szCs w:val="24"/>
        </w:rPr>
        <w:t xml:space="preserve">현재가치를 구하는 셈법으로 많은 문제를 풀 수 있다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noProof/>
          <w:color w:val="4B4B4B"/>
          <w:kern w:val="0"/>
          <w:szCs w:val="20"/>
        </w:rPr>
        <w:lastRenderedPageBreak/>
        <w:drawing>
          <wp:inline distT="0" distB="0" distL="0" distR="0">
            <wp:extent cx="95250" cy="95250"/>
            <wp:effectExtent l="19050" t="0" r="0" b="0"/>
            <wp:docPr id="33" name="01259536013b001b760bb1a9" descr="http://ncc.phinf.naver.net/ncc02/2009/12/16/26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9536013b001b760bb1a9" descr="http://ncc.phinf.naver.net/ncc02/2009/12/16/263/17.jpg"/>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11025"/>
      </w:tblGrid>
      <w:tr w:rsidR="005644F4" w:rsidRPr="005644F4" w:rsidTr="005644F4">
        <w:trPr>
          <w:tblCellSpacing w:w="0" w:type="dxa"/>
        </w:trPr>
        <w:tc>
          <w:tcPr>
            <w:tcW w:w="0" w:type="auto"/>
            <w:hideMark/>
          </w:tcPr>
          <w:tbl>
            <w:tblPr>
              <w:tblW w:w="11025" w:type="dxa"/>
              <w:tblCellSpacing w:w="0" w:type="dxa"/>
              <w:tblCellMar>
                <w:left w:w="0" w:type="dxa"/>
                <w:right w:w="0" w:type="dxa"/>
              </w:tblCellMar>
              <w:tblLook w:val="04A0"/>
            </w:tblPr>
            <w:tblGrid>
              <w:gridCol w:w="11025"/>
            </w:tblGrid>
            <w:tr w:rsidR="005644F4" w:rsidRPr="005644F4">
              <w:trPr>
                <w:tblCellSpacing w:w="0" w:type="dxa"/>
              </w:trPr>
              <w:tc>
                <w:tcPr>
                  <w:tcW w:w="0" w:type="auto"/>
                  <w:hideMark/>
                </w:tcPr>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hyperlink r:id="rId17" w:tgtFrame="_blank" w:history="1">
                    <w:r w:rsidRPr="005644F4">
                      <w:rPr>
                        <w:rFonts w:ascii="굴림" w:eastAsia="굴림" w:hAnsi="굴림" w:cs="굴림"/>
                        <w:color w:val="0000CC"/>
                        <w:kern w:val="0"/>
                        <w:szCs w:val="20"/>
                      </w:rPr>
                      <w:t>미래 현금흐름</w:t>
                    </w:r>
                  </w:hyperlink>
                  <w:r w:rsidRPr="005644F4">
                    <w:rPr>
                      <w:rFonts w:ascii="굴림" w:eastAsia="굴림" w:hAnsi="굴림" w:cs="굴림"/>
                      <w:color w:val="4B4B4B"/>
                      <w:kern w:val="0"/>
                      <w:szCs w:val="20"/>
                    </w:rPr>
                    <w:t xml:space="preserve">(future cash flow)을 할인해 현재가치를 구하는 셈법으로 참으로 많은 문제를 풀 수 있다. 심지어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씨의 몸값도 이런 식으로 계산할 수 있다. 정글전자에 들어간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25년 동안 매년 5,000만원의 연봉을 받는다고 하자. 할인율[k]이 5%라면 그가 받는 연봉의 현재가치는 얼마일까? 이는 매년 일정액[PMT]을 받는 연금의 현재가치(present value of an annuity) [</w:t>
                  </w:r>
                  <w:proofErr w:type="spellStart"/>
                  <w:r w:rsidRPr="005644F4">
                    <w:rPr>
                      <w:rFonts w:ascii="굴림" w:eastAsia="굴림" w:hAnsi="굴림" w:cs="굴림"/>
                      <w:color w:val="4B4B4B"/>
                      <w:kern w:val="0"/>
                      <w:szCs w:val="20"/>
                    </w:rPr>
                    <w:t>PVA</w:t>
                  </w:r>
                  <w:r w:rsidRPr="005644F4">
                    <w:rPr>
                      <w:rFonts w:ascii="굴림" w:eastAsia="굴림" w:hAnsi="굴림" w:cs="굴림"/>
                      <w:color w:val="4B4B4B"/>
                      <w:kern w:val="0"/>
                      <w:szCs w:val="20"/>
                      <w:vertAlign w:val="subscript"/>
                    </w:rPr>
                    <w:t>n</w:t>
                  </w:r>
                  <w:proofErr w:type="spellEnd"/>
                  <w:r w:rsidRPr="005644F4">
                    <w:rPr>
                      <w:rFonts w:ascii="굴림" w:eastAsia="굴림" w:hAnsi="굴림" w:cs="굴림"/>
                      <w:color w:val="4B4B4B"/>
                      <w:kern w:val="0"/>
                      <w:szCs w:val="20"/>
                    </w:rPr>
                    <w:t>]</w:t>
                  </w:r>
                  <w:proofErr w:type="spellStart"/>
                  <w:r w:rsidRPr="005644F4">
                    <w:rPr>
                      <w:rFonts w:ascii="굴림" w:eastAsia="굴림" w:hAnsi="굴림" w:cs="굴림"/>
                      <w:color w:val="4B4B4B"/>
                      <w:kern w:val="0"/>
                      <w:szCs w:val="20"/>
                    </w:rPr>
                    <w:t>를</w:t>
                  </w:r>
                  <w:proofErr w:type="spellEnd"/>
                  <w:r w:rsidRPr="005644F4">
                    <w:rPr>
                      <w:rFonts w:ascii="굴림" w:eastAsia="굴림" w:hAnsi="굴림" w:cs="굴림"/>
                      <w:color w:val="4B4B4B"/>
                      <w:kern w:val="0"/>
                      <w:szCs w:val="20"/>
                    </w:rPr>
                    <w:t xml:space="preserve"> 구하는 식과 같다.</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6305550" cy="847725"/>
                        <wp:effectExtent l="19050" t="0" r="0" b="0"/>
                        <wp:docPr id="34" name="0125aebb9945001cf0b31b5b" descr="http://ncc.phinf.naver.net/ncc01/2009/12/21/174/%BC%F6%C1%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aebb9945001cf0b31b5b" descr="http://ncc.phinf.naver.net/ncc01/2009/12/21/174/%BC%F6%C1%A4.jpg"/>
                                <pic:cNvPicPr>
                                  <a:picLocks noChangeAspect="1" noChangeArrowheads="1"/>
                                </pic:cNvPicPr>
                              </pic:nvPicPr>
                              <pic:blipFill>
                                <a:blip r:embed="rId18" cstate="print"/>
                                <a:srcRect/>
                                <a:stretch>
                                  <a:fillRect/>
                                </a:stretch>
                              </pic:blipFill>
                              <pic:spPr bwMode="auto">
                                <a:xfrm>
                                  <a:off x="0" y="0"/>
                                  <a:ext cx="6305550" cy="847725"/>
                                </a:xfrm>
                                <a:prstGeom prst="rect">
                                  <a:avLst/>
                                </a:prstGeom>
                                <a:noFill/>
                                <a:ln w="9525">
                                  <a:noFill/>
                                  <a:miter lim="800000"/>
                                  <a:headEnd/>
                                  <a:tailEnd/>
                                </a:ln>
                              </pic:spPr>
                            </pic:pic>
                          </a:graphicData>
                        </a:graphic>
                      </wp:inline>
                    </w:drawing>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xml:space="preserve">25년 후 퇴직금 1억5,000만원을 따로 받는다면 그 현재가치는 4,429만원이다.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정글전자에서 얻는 소득의 현재가치는 모두 7억4,898만원이 된다. 할인율을 7%로 올리면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받을 25년치 연봉의 현재가치는 5억8,267만원, 퇴직금의 현재가치는 2,763만원으로 준다. 이처럼 시장 금리가 오를수록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씨의 몸값은 상대적으로 떨어진다. </w:t>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r>
    </w:tbl>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tbl>
      <w:tblPr>
        <w:tblW w:w="0" w:type="auto"/>
        <w:tblCellSpacing w:w="0" w:type="dxa"/>
        <w:tblCellMar>
          <w:left w:w="0" w:type="dxa"/>
          <w:right w:w="0" w:type="dxa"/>
        </w:tblCellMar>
        <w:tblLook w:val="04A0"/>
      </w:tblPr>
      <w:tblGrid>
        <w:gridCol w:w="11025"/>
      </w:tblGrid>
      <w:tr w:rsidR="005644F4" w:rsidRPr="005644F4" w:rsidTr="005644F4">
        <w:trPr>
          <w:tblCellSpacing w:w="0" w:type="dxa"/>
        </w:trPr>
        <w:tc>
          <w:tcPr>
            <w:tcW w:w="0" w:type="auto"/>
            <w:hideMark/>
          </w:tcPr>
          <w:tbl>
            <w:tblPr>
              <w:tblW w:w="11025" w:type="dxa"/>
              <w:tblCellSpacing w:w="0" w:type="dxa"/>
              <w:tblCellMar>
                <w:left w:w="0" w:type="dxa"/>
                <w:right w:w="0" w:type="dxa"/>
              </w:tblCellMar>
              <w:tblLook w:val="04A0"/>
            </w:tblPr>
            <w:tblGrid>
              <w:gridCol w:w="11025"/>
            </w:tblGrid>
            <w:tr w:rsidR="005644F4" w:rsidRPr="005644F4">
              <w:trPr>
                <w:tblCellSpacing w:w="0" w:type="dxa"/>
              </w:trPr>
              <w:tc>
                <w:tcPr>
                  <w:tcW w:w="0" w:type="auto"/>
                  <w:hideMark/>
                </w:tcPr>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xml:space="preserve">채권 값을 매길 때도 똑 같은 셈법을 쓸 수 있다. 여러 차례에 나눠 받을 이자의 현재가치와 마지막에 돌려받을 원금의 현재가치를 더하면 된다. 안정된 소득을 얻는 월급쟁이라면 그의 미래 현금흐름은 채권의 현금흐름과 비슷하다. (‘존엄한 인간을 한낱 채권에 비교하다니’ 하면서 나무랄 수도 있겠다. 하지만 금융의 정글에서는 존재하는 모든 것들에 값을 매긴다.)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lastRenderedPageBreak/>
                    <w:t>상환만기까지 남은 기간이 길수록 금리 변동에 따른 채권 가격 변동폭도 커진다. 마찬가지로 은퇴가 가까운 이들에 비해 젊은이들의 몸값이 금리 변동에 더 크게 변동할 것이다. 어떤 회사가 주는 배당금의 현재가치를 모두 더해 그 회사의 주식값을 구할 수도 있다. 첫 해 주당 배당금 [D</w:t>
                  </w:r>
                  <w:r w:rsidRPr="005644F4">
                    <w:rPr>
                      <w:rFonts w:ascii="굴림" w:eastAsia="굴림" w:hAnsi="굴림" w:cs="굴림"/>
                      <w:color w:val="4B4B4B"/>
                      <w:kern w:val="0"/>
                      <w:szCs w:val="20"/>
                      <w:vertAlign w:val="subscript"/>
                    </w:rPr>
                    <w:t>1</w:t>
                  </w:r>
                  <w:r w:rsidRPr="005644F4">
                    <w:rPr>
                      <w:rFonts w:ascii="굴림" w:eastAsia="굴림" w:hAnsi="굴림" w:cs="굴림"/>
                      <w:color w:val="4B4B4B"/>
                      <w:kern w:val="0"/>
                      <w:szCs w:val="20"/>
                    </w:rPr>
                    <w:t xml:space="preserve">]이 1,000원, 매년 배당 성장률 [g]이 5%로 일정한 회사를 생각해보자. 이 회사는 영원히 존속하고 배당은 끊임없이 지급된다고 하자. 할인율[k]이 7%라면 </w:t>
                  </w:r>
                  <w:hyperlink r:id="rId19" w:tgtFrame="_blank" w:history="1">
                    <w:r w:rsidRPr="005644F4">
                      <w:rPr>
                        <w:rFonts w:ascii="굴림" w:eastAsia="굴림" w:hAnsi="굴림" w:cs="굴림"/>
                        <w:color w:val="0000CC"/>
                        <w:kern w:val="0"/>
                        <w:szCs w:val="20"/>
                      </w:rPr>
                      <w:t>배당할인모형</w:t>
                    </w:r>
                  </w:hyperlink>
                  <w:r w:rsidRPr="005644F4">
                    <w:rPr>
                      <w:rFonts w:ascii="굴림" w:eastAsia="굴림" w:hAnsi="굴림" w:cs="굴림"/>
                      <w:color w:val="4B4B4B"/>
                      <w:kern w:val="0"/>
                      <w:szCs w:val="20"/>
                    </w:rPr>
                    <w:t>(dividend discount model; DDM)으로 계산한 현재 주가[V</w:t>
                  </w:r>
                  <w:r w:rsidRPr="005644F4">
                    <w:rPr>
                      <w:rFonts w:ascii="굴림" w:eastAsia="굴림" w:hAnsi="굴림" w:cs="굴림"/>
                      <w:color w:val="4B4B4B"/>
                      <w:kern w:val="0"/>
                      <w:szCs w:val="20"/>
                      <w:vertAlign w:val="subscript"/>
                    </w:rPr>
                    <w:t>0</w:t>
                  </w:r>
                  <w:r w:rsidRPr="005644F4">
                    <w:rPr>
                      <w:rFonts w:ascii="굴림" w:eastAsia="굴림" w:hAnsi="굴림" w:cs="굴림"/>
                      <w:color w:val="4B4B4B"/>
                      <w:kern w:val="0"/>
                      <w:szCs w:val="20"/>
                    </w:rPr>
                    <w:t xml:space="preserve">]는 5만원이다. </w:t>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center"/>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2790825" cy="609600"/>
                        <wp:effectExtent l="19050" t="0" r="9525" b="0"/>
                        <wp:docPr id="35" name="0125a07f84cf0017beeb7dd4" descr="http://ncc.phinf.naver.net/ncc02/2009/12/18/250/%BC%F6%BD%C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a07f84cf0017beeb7dd4" descr="http://ncc.phinf.naver.net/ncc02/2009/12/18/250/%BC%F6%BD%C44.jpg"/>
                                <pic:cNvPicPr>
                                  <a:picLocks noChangeAspect="1" noChangeArrowheads="1"/>
                                </pic:cNvPicPr>
                              </pic:nvPicPr>
                              <pic:blipFill>
                                <a:blip r:embed="rId20" cstate="print"/>
                                <a:srcRect/>
                                <a:stretch>
                                  <a:fillRect/>
                                </a:stretch>
                              </pic:blipFill>
                              <pic:spPr bwMode="auto">
                                <a:xfrm>
                                  <a:off x="0" y="0"/>
                                  <a:ext cx="2790825" cy="609600"/>
                                </a:xfrm>
                                <a:prstGeom prst="rect">
                                  <a:avLst/>
                                </a:prstGeom>
                                <a:noFill/>
                                <a:ln w="9525">
                                  <a:noFill/>
                                  <a:miter lim="800000"/>
                                  <a:headEnd/>
                                  <a:tailEnd/>
                                </a:ln>
                              </pic:spPr>
                            </pic:pic>
                          </a:graphicData>
                        </a:graphic>
                      </wp:inline>
                    </w:drawing>
                  </w: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xml:space="preserve">이 식은 할인율이 커질수록 주가는 떨어지고, 성장률이 높을수록 주가는 오른다는 걸 보여준다. 현재가치를 계산할 때 할인율을 무엇으로 할 것인가는 금융경제학, 특히 </w:t>
                  </w:r>
                  <w:proofErr w:type="spellStart"/>
                  <w:r w:rsidRPr="005644F4">
                    <w:rPr>
                      <w:rFonts w:ascii="굴림" w:eastAsia="굴림" w:hAnsi="굴림" w:cs="굴림"/>
                      <w:color w:val="4B4B4B"/>
                      <w:kern w:val="0"/>
                      <w:szCs w:val="20"/>
                    </w:rPr>
                    <w:t>투자론의</w:t>
                  </w:r>
                  <w:proofErr w:type="spellEnd"/>
                  <w:r w:rsidRPr="005644F4">
                    <w:rPr>
                      <w:rFonts w:ascii="굴림" w:eastAsia="굴림" w:hAnsi="굴림" w:cs="굴림"/>
                      <w:color w:val="4B4B4B"/>
                      <w:kern w:val="0"/>
                      <w:szCs w:val="20"/>
                    </w:rPr>
                    <w:t xml:space="preserve"> 핵심 질문이다. 미래에 수익을 내는 자산의 현재 가격을 알아내려면 먼저 할인율을 결정해야 하기 때문이다.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씨가 경영학석사(MBA) 출신이라면 할인율은 “</w:t>
                  </w:r>
                  <w:proofErr w:type="spellStart"/>
                  <w:r w:rsidRPr="005644F4">
                    <w:rPr>
                      <w:rFonts w:ascii="굴림" w:eastAsia="굴림" w:hAnsi="굴림" w:cs="굴림"/>
                      <w:color w:val="4B4B4B"/>
                      <w:kern w:val="0"/>
                      <w:szCs w:val="20"/>
                    </w:rPr>
                    <w:t>무위험수익률</w:t>
                  </w:r>
                  <w:proofErr w:type="spellEnd"/>
                  <w:r w:rsidRPr="005644F4">
                    <w:rPr>
                      <w:rFonts w:ascii="굴림" w:eastAsia="굴림" w:hAnsi="굴림" w:cs="굴림"/>
                      <w:color w:val="4B4B4B"/>
                      <w:kern w:val="0"/>
                      <w:szCs w:val="20"/>
                    </w:rPr>
                    <w:t xml:space="preserve">(risk-free rate)에 </w:t>
                  </w:r>
                  <w:hyperlink r:id="rId21" w:tgtFrame="_blank" w:history="1">
                    <w:r w:rsidRPr="005644F4">
                      <w:rPr>
                        <w:rFonts w:ascii="굴림" w:eastAsia="굴림" w:hAnsi="굴림" w:cs="굴림"/>
                        <w:color w:val="0000CC"/>
                        <w:kern w:val="0"/>
                        <w:szCs w:val="20"/>
                      </w:rPr>
                      <w:t>위험프리미엄</w:t>
                    </w:r>
                  </w:hyperlink>
                  <w:r w:rsidRPr="005644F4">
                    <w:rPr>
                      <w:rFonts w:ascii="굴림" w:eastAsia="굴림" w:hAnsi="굴림" w:cs="굴림"/>
                      <w:color w:val="4B4B4B"/>
                      <w:kern w:val="0"/>
                      <w:szCs w:val="20"/>
                    </w:rPr>
                    <w:t xml:space="preserve">(risk premium)을 더 한 것”이라는 틀에 박힌 대답을 할 것이다. </w:t>
                  </w:r>
                  <w:proofErr w:type="spellStart"/>
                  <w:r w:rsidRPr="005644F4">
                    <w:rPr>
                      <w:rFonts w:ascii="굴림" w:eastAsia="굴림" w:hAnsi="굴림" w:cs="굴림"/>
                      <w:color w:val="4B4B4B"/>
                      <w:kern w:val="0"/>
                      <w:szCs w:val="20"/>
                    </w:rPr>
                    <w:t>무위험수익률은</w:t>
                  </w:r>
                  <w:proofErr w:type="spellEnd"/>
                  <w:r w:rsidRPr="005644F4">
                    <w:rPr>
                      <w:rFonts w:ascii="굴림" w:eastAsia="굴림" w:hAnsi="굴림" w:cs="굴림"/>
                      <w:color w:val="4B4B4B"/>
                      <w:kern w:val="0"/>
                      <w:szCs w:val="20"/>
                    </w:rPr>
                    <w:t xml:space="preserve"> 안전한 자산에 투자했을 때 얻는 수익률, 위험프리미엄은 안전하지 않은 자산에 투자한 대가로 얻는 추가적인 수익률이다. 그가 MBA라는 걸 뽐내려고 늘 들먹이는 </w:t>
                  </w:r>
                  <w:hyperlink r:id="rId22" w:tgtFrame="_blank" w:history="1">
                    <w:r w:rsidRPr="005644F4">
                      <w:rPr>
                        <w:rFonts w:ascii="굴림" w:eastAsia="굴림" w:hAnsi="굴림" w:cs="굴림"/>
                        <w:color w:val="0000CC"/>
                        <w:kern w:val="0"/>
                        <w:szCs w:val="20"/>
                      </w:rPr>
                      <w:t>자본자산가격결정모형</w:t>
                    </w:r>
                  </w:hyperlink>
                  <w:r w:rsidRPr="005644F4">
                    <w:rPr>
                      <w:rFonts w:ascii="굴림" w:eastAsia="굴림" w:hAnsi="굴림" w:cs="굴림"/>
                      <w:color w:val="4B4B4B"/>
                      <w:kern w:val="0"/>
                      <w:szCs w:val="20"/>
                    </w:rPr>
                    <w:t>(CAPM: Capital Asset Pricing Model)이라는 것도 자산의 미래 현금흐름을 할인해서 현재가치를 구하기 위한 이론적 틀일 뿐이다. (</w:t>
                  </w:r>
                  <w:proofErr w:type="spellStart"/>
                  <w:r w:rsidRPr="005644F4">
                    <w:rPr>
                      <w:rFonts w:ascii="굴림" w:eastAsia="굴림" w:hAnsi="굴림" w:cs="굴림"/>
                      <w:color w:val="4B4B4B"/>
                      <w:kern w:val="0"/>
                      <w:szCs w:val="20"/>
                    </w:rPr>
                    <w:t>재규어</w:t>
                  </w:r>
                  <w:proofErr w:type="spellEnd"/>
                  <w:r w:rsidRPr="005644F4">
                    <w:rPr>
                      <w:rFonts w:ascii="굴림" w:eastAsia="굴림" w:hAnsi="굴림" w:cs="굴림"/>
                      <w:color w:val="4B4B4B"/>
                      <w:kern w:val="0"/>
                      <w:szCs w:val="20"/>
                    </w:rPr>
                    <w:t xml:space="preserve"> 씨는 CAPM을 ‘</w:t>
                  </w:r>
                  <w:proofErr w:type="spellStart"/>
                  <w:r w:rsidRPr="005644F4">
                    <w:rPr>
                      <w:rFonts w:ascii="굴림" w:eastAsia="굴림" w:hAnsi="굴림" w:cs="굴림"/>
                      <w:color w:val="4B4B4B"/>
                      <w:kern w:val="0"/>
                      <w:szCs w:val="20"/>
                    </w:rPr>
                    <w:t>캡엠</w:t>
                  </w:r>
                  <w:proofErr w:type="spellEnd"/>
                  <w:r w:rsidRPr="005644F4">
                    <w:rPr>
                      <w:rFonts w:ascii="굴림" w:eastAsia="굴림" w:hAnsi="굴림" w:cs="굴림"/>
                      <w:color w:val="4B4B4B"/>
                      <w:kern w:val="0"/>
                      <w:szCs w:val="20"/>
                    </w:rPr>
                    <w:t>’이라고 발음해 더욱 배운 티를 내려 할 지도 모른다.) 자산의 가치를 계산하기 위한 여러 가지 이론적인 모형들은 결국 불확실한 미래 현금흐름의</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noProof/>
                      <w:color w:val="4B4B4B"/>
                      <w:kern w:val="0"/>
                      <w:szCs w:val="20"/>
                    </w:rPr>
                    <w:drawing>
                      <wp:inline distT="0" distB="0" distL="0" distR="0">
                        <wp:extent cx="4953000" cy="304800"/>
                        <wp:effectExtent l="19050" t="0" r="0" b="0"/>
                        <wp:docPr id="36" name="0125a080d03b000f05560d2f" descr="http://ncc.phinf.naver.net/ncc01/2009/12/18/20/%B9%AE%B4%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5a080d03b000f05560d2f" descr="http://ncc.phinf.naver.net/ncc01/2009/12/18/20/%B9%AE%B4%DC.jpg"/>
                                <pic:cNvPicPr>
                                  <a:picLocks noChangeAspect="1" noChangeArrowheads="1"/>
                                </pic:cNvPicPr>
                              </pic:nvPicPr>
                              <pic:blipFill>
                                <a:blip r:embed="rId23" cstate="print"/>
                                <a:srcRect/>
                                <a:stretch>
                                  <a:fillRect/>
                                </a:stretch>
                              </pic:blipFill>
                              <pic:spPr bwMode="auto">
                                <a:xfrm>
                                  <a:off x="0" y="0"/>
                                  <a:ext cx="4953000" cy="304800"/>
                                </a:xfrm>
                                <a:prstGeom prst="rect">
                                  <a:avLst/>
                                </a:prstGeom>
                                <a:noFill/>
                                <a:ln w="9525">
                                  <a:noFill/>
                                  <a:miter lim="800000"/>
                                  <a:headEnd/>
                                  <a:tailEnd/>
                                </a:ln>
                              </pic:spPr>
                            </pic:pic>
                          </a:graphicData>
                        </a:graphic>
                      </wp:inline>
                    </w:drawing>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lastRenderedPageBreak/>
                    <w:t> </w:t>
                  </w:r>
                </w:p>
                <w:p w:rsidR="005644F4" w:rsidRPr="005644F4" w:rsidRDefault="005644F4" w:rsidP="005644F4">
                  <w:pPr>
                    <w:widowControl/>
                    <w:wordWrap/>
                    <w:autoSpaceDE/>
                    <w:autoSpaceDN/>
                    <w:spacing w:before="100" w:beforeAutospacing="1" w:after="100" w:afterAutospacing="1" w:line="300" w:lineRule="atLeast"/>
                    <w:jc w:val="left"/>
                    <w:rPr>
                      <w:rFonts w:ascii="굴림" w:eastAsia="굴림" w:hAnsi="굴림" w:cs="굴림"/>
                      <w:color w:val="4B4B4B"/>
                      <w:kern w:val="0"/>
                      <w:szCs w:val="20"/>
                    </w:rPr>
                  </w:pPr>
                  <w:r w:rsidRPr="005644F4">
                    <w:rPr>
                      <w:rFonts w:ascii="굴림" w:eastAsia="굴림" w:hAnsi="굴림" w:cs="굴림"/>
                      <w:color w:val="4B4B4B"/>
                      <w:kern w:val="0"/>
                      <w:szCs w:val="20"/>
                    </w:rPr>
                    <w:t>현재가치니 할인율이니 하는 시간을 내포하는 말들은 금융과 투자의 정글에서 가장 자주 쓰이는 일상 언어다. 이런 언어를 제대로 이해하지 않고서는 이 정글에서 살아남기 어렵다. 금융의 정글에서 시간의 의미를 쫓다 보면 언젠가는 ‘짙은 포도주 속에 마지막 단맛이 스며들 때’</w:t>
                  </w:r>
                  <w:proofErr w:type="spellStart"/>
                  <w:r w:rsidRPr="005644F4">
                    <w:rPr>
                      <w:rFonts w:ascii="굴림" w:eastAsia="굴림" w:hAnsi="굴림" w:cs="굴림"/>
                      <w:color w:val="4B4B4B"/>
                      <w:kern w:val="0"/>
                      <w:szCs w:val="20"/>
                    </w:rPr>
                    <w:t>를</w:t>
                  </w:r>
                  <w:proofErr w:type="spellEnd"/>
                  <w:r w:rsidRPr="005644F4">
                    <w:rPr>
                      <w:rFonts w:ascii="굴림" w:eastAsia="굴림" w:hAnsi="굴림" w:cs="굴림"/>
                      <w:color w:val="4B4B4B"/>
                      <w:kern w:val="0"/>
                      <w:szCs w:val="20"/>
                    </w:rPr>
                    <w:t xml:space="preserve"> 기다릴 줄 알게 될 것이다. 시들기 전에 장미꽃을 따야 한다는 것도 배우게 될 것이다. 남들보다 빠르게 움직이면 한 발 앞서 미래에 이를 수도 있다는 것도 깨닫게 될 것이다.</w:t>
                  </w:r>
                </w:p>
              </w:tc>
            </w:tr>
          </w:tbl>
          <w:p w:rsidR="005644F4" w:rsidRPr="005644F4" w:rsidRDefault="005644F4" w:rsidP="005644F4">
            <w:pPr>
              <w:widowControl/>
              <w:wordWrap/>
              <w:autoSpaceDE/>
              <w:autoSpaceDN/>
              <w:spacing w:line="300" w:lineRule="atLeast"/>
              <w:jc w:val="left"/>
              <w:rPr>
                <w:rFonts w:ascii="굴림" w:eastAsia="굴림" w:hAnsi="굴림" w:cs="굴림"/>
                <w:color w:val="4B4B4B"/>
                <w:kern w:val="0"/>
                <w:szCs w:val="20"/>
              </w:rPr>
            </w:pPr>
          </w:p>
        </w:tc>
      </w:tr>
    </w:tbl>
    <w:p w:rsidR="003D41D5" w:rsidRPr="005644F4" w:rsidRDefault="001340D9"/>
    <w:sectPr w:rsidR="003D41D5" w:rsidRPr="005644F4" w:rsidSect="001340D9">
      <w:pgSz w:w="16839" w:h="11907" w:orient="landscape" w:code="9"/>
      <w:pgMar w:top="1440" w:right="1701"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644F4"/>
    <w:rsid w:val="001340D9"/>
    <w:rsid w:val="005644F4"/>
    <w:rsid w:val="008D0EDC"/>
    <w:rsid w:val="00A40AC5"/>
    <w:rsid w:val="00F444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D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44F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644F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29691183">
      <w:bodyDiv w:val="1"/>
      <w:marLeft w:val="0"/>
      <w:marRight w:val="0"/>
      <w:marTop w:val="0"/>
      <w:marBottom w:val="0"/>
      <w:divBdr>
        <w:top w:val="none" w:sz="0" w:space="0" w:color="auto"/>
        <w:left w:val="none" w:sz="0" w:space="0" w:color="auto"/>
        <w:bottom w:val="none" w:sz="0" w:space="0" w:color="auto"/>
        <w:right w:val="none" w:sz="0" w:space="0" w:color="auto"/>
      </w:divBdr>
      <w:divsChild>
        <w:div w:id="1008101718">
          <w:marLeft w:val="0"/>
          <w:marRight w:val="0"/>
          <w:marTop w:val="0"/>
          <w:marBottom w:val="0"/>
          <w:divBdr>
            <w:top w:val="none" w:sz="0" w:space="0" w:color="auto"/>
            <w:left w:val="none" w:sz="0" w:space="0" w:color="auto"/>
            <w:bottom w:val="none" w:sz="0" w:space="0" w:color="auto"/>
            <w:right w:val="none" w:sz="0" w:space="0" w:color="auto"/>
          </w:divBdr>
          <w:divsChild>
            <w:div w:id="384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4531">
      <w:bodyDiv w:val="1"/>
      <w:marLeft w:val="0"/>
      <w:marRight w:val="0"/>
      <w:marTop w:val="0"/>
      <w:marBottom w:val="0"/>
      <w:divBdr>
        <w:top w:val="none" w:sz="0" w:space="0" w:color="auto"/>
        <w:left w:val="none" w:sz="0" w:space="0" w:color="auto"/>
        <w:bottom w:val="none" w:sz="0" w:space="0" w:color="auto"/>
        <w:right w:val="none" w:sz="0" w:space="0" w:color="auto"/>
      </w:divBdr>
      <w:divsChild>
        <w:div w:id="1644626994">
          <w:marLeft w:val="0"/>
          <w:marRight w:val="0"/>
          <w:marTop w:val="0"/>
          <w:marBottom w:val="0"/>
          <w:divBdr>
            <w:top w:val="none" w:sz="0" w:space="0" w:color="auto"/>
            <w:left w:val="none" w:sz="0" w:space="0" w:color="auto"/>
            <w:bottom w:val="none" w:sz="0" w:space="0" w:color="auto"/>
            <w:right w:val="none" w:sz="0" w:space="0" w:color="auto"/>
          </w:divBdr>
          <w:divsChild>
            <w:div w:id="17688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6386">
      <w:bodyDiv w:val="1"/>
      <w:marLeft w:val="0"/>
      <w:marRight w:val="0"/>
      <w:marTop w:val="0"/>
      <w:marBottom w:val="0"/>
      <w:divBdr>
        <w:top w:val="none" w:sz="0" w:space="0" w:color="auto"/>
        <w:left w:val="none" w:sz="0" w:space="0" w:color="auto"/>
        <w:bottom w:val="none" w:sz="0" w:space="0" w:color="auto"/>
        <w:right w:val="none" w:sz="0" w:space="0" w:color="auto"/>
      </w:divBdr>
      <w:divsChild>
        <w:div w:id="614408931">
          <w:marLeft w:val="0"/>
          <w:marRight w:val="0"/>
          <w:marTop w:val="0"/>
          <w:marBottom w:val="0"/>
          <w:divBdr>
            <w:top w:val="none" w:sz="0" w:space="0" w:color="auto"/>
            <w:left w:val="none" w:sz="0" w:space="0" w:color="auto"/>
            <w:bottom w:val="none" w:sz="0" w:space="0" w:color="auto"/>
            <w:right w:val="none" w:sz="0" w:space="0" w:color="auto"/>
          </w:divBdr>
          <w:divsChild>
            <w:div w:id="3388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rms.naver.com/item.nhn?dirId=114&amp;docId=13175" TargetMode="External"/><Relationship Id="rId13" Type="http://schemas.openxmlformats.org/officeDocument/2006/relationships/hyperlink" Target="http://terms.naver.com/item.nhn?dirId=506&amp;docId=1484"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terms.naver.com/item.nhn?dirId=108&amp;docId=16985" TargetMode="External"/><Relationship Id="rId7" Type="http://schemas.openxmlformats.org/officeDocument/2006/relationships/hyperlink" Target="http://terms.naver.com/item.nhn?dirId=107&amp;docId=7199" TargetMode="External"/><Relationship Id="rId12" Type="http://schemas.openxmlformats.org/officeDocument/2006/relationships/hyperlink" Target="http://terms.naver.com/item.nhn?dirId=105&amp;docId=4824" TargetMode="External"/><Relationship Id="rId17" Type="http://schemas.openxmlformats.org/officeDocument/2006/relationships/hyperlink" Target="http://terms.naver.com/item.nhn?dirId=105&amp;docId=153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terms.naver.com/item.nhn?dirId=114&amp;docId=12717"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6.jpeg"/><Relationship Id="rId23" Type="http://schemas.openxmlformats.org/officeDocument/2006/relationships/image" Target="media/image9.jpeg"/><Relationship Id="rId10" Type="http://schemas.openxmlformats.org/officeDocument/2006/relationships/hyperlink" Target="http://terms.naver.com/item.nhn?dirId=114&amp;docId=13033" TargetMode="External"/><Relationship Id="rId19" Type="http://schemas.openxmlformats.org/officeDocument/2006/relationships/hyperlink" Target="http://terms.naver.com/item.nhn?dirId=106&amp;docId=5050"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terms.naver.com/item.nhn?dirId=114&amp;docId=12918" TargetMode="External"/><Relationship Id="rId22" Type="http://schemas.openxmlformats.org/officeDocument/2006/relationships/hyperlink" Target="http://terms.naver.com/item.nhn?dirId=116&amp;docId=1921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837</Words>
  <Characters>4772</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megasean</dc:creator>
  <cp:lastModifiedBy>megasean</cp:lastModifiedBy>
  <cp:revision>1</cp:revision>
  <dcterms:created xsi:type="dcterms:W3CDTF">2010-07-19T07:52:00Z</dcterms:created>
  <dcterms:modified xsi:type="dcterms:W3CDTF">2010-07-19T08:10:00Z</dcterms:modified>
</cp:coreProperties>
</file>